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5168" w:type="dxa"/>
        <w:tblInd w:w="-572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29"/>
        <w:gridCol w:w="3687"/>
        <w:gridCol w:w="2552"/>
      </w:tblGrid>
      <w:tr w:rsidR="00771959" w:rsidRPr="007A26B4" w14:paraId="6ED5D091" w14:textId="77777777" w:rsidTr="004B6648">
        <w:tc>
          <w:tcPr>
            <w:tcW w:w="12616" w:type="dxa"/>
            <w:gridSpan w:val="2"/>
            <w:shd w:val="clear" w:color="auto" w:fill="DEEAF6" w:themeFill="accent1" w:themeFillTint="33"/>
          </w:tcPr>
          <w:p w14:paraId="69D667A7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61536761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ПРИНЦИП 11.</w:t>
            </w:r>
            <w:r w:rsidRPr="007A26B4">
              <w:rPr>
                <w:rFonts w:ascii="Calibri" w:eastAsia="Calibri" w:hAnsi="Calibri" w:cs="Times New Roman"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ЧОВЕШКИ ПРАВА, КУЛТУРНО РАЗНООБРАЗИЕ И СОЦИАЛНО ЕДИНСТВО</w:t>
            </w:r>
          </w:p>
        </w:tc>
        <w:tc>
          <w:tcPr>
            <w:tcW w:w="2552" w:type="dxa"/>
            <w:shd w:val="clear" w:color="auto" w:fill="DEEAF6" w:themeFill="accent1" w:themeFillTint="33"/>
          </w:tcPr>
          <w:p w14:paraId="57B1DBCA" w14:textId="67FA85CA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D678AF">
              <w:rPr>
                <w:rFonts w:ascii="Times New Roman" w:eastAsia="Calibri" w:hAnsi="Times New Roman" w:cs="Times New Roman"/>
                <w:b/>
                <w:lang w:val="bg-BG"/>
              </w:rPr>
              <w:t>Левски</w:t>
            </w:r>
          </w:p>
          <w:p w14:paraId="5D49AF45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771959" w:rsidRPr="007A26B4" w14:paraId="539F2E2D" w14:textId="77777777" w:rsidTr="004B6648">
        <w:tc>
          <w:tcPr>
            <w:tcW w:w="8929" w:type="dxa"/>
            <w:shd w:val="clear" w:color="auto" w:fill="FFFFFF" w:themeFill="background1"/>
          </w:tcPr>
          <w:p w14:paraId="1BAF3719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68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2BE18DA1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14:paraId="07032146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14:paraId="1E202E5B" w14:textId="77777777" w:rsidR="00771959" w:rsidRPr="007A26B4" w:rsidRDefault="00771959" w:rsidP="007A26B4">
            <w:pPr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7A26B4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56170" w:rsidRPr="007A26B4" w14:paraId="5AAD4259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1CBB5B60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1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 xml:space="preserve"> Човешките права, които са в сферата на влияние на местната власт, се зачитат, защитават и прилагат, и се взимат мерки за борба с дискриминацията, на каквато и да е основа.</w:t>
            </w:r>
          </w:p>
        </w:tc>
      </w:tr>
      <w:tr w:rsidR="007B5BA0" w:rsidRPr="007A26B4" w14:paraId="1F1C96FA" w14:textId="77777777" w:rsidTr="004B6648">
        <w:tc>
          <w:tcPr>
            <w:tcW w:w="8929" w:type="dxa"/>
            <w:shd w:val="clear" w:color="auto" w:fill="FFFFFF" w:themeFill="background1"/>
          </w:tcPr>
          <w:p w14:paraId="43D72D51" w14:textId="77777777" w:rsidR="007B5BA0" w:rsidRPr="007A26B4" w:rsidRDefault="007B5BA0" w:rsidP="007B5BA0">
            <w:pPr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осигурява включването на антидискриминационни мерки и цели във всички области на политиката и предприема действия за приобщаването на различни групи и за защитата на всички граждани срещу дискриминация и социално изключване.</w:t>
            </w:r>
          </w:p>
        </w:tc>
        <w:tc>
          <w:tcPr>
            <w:tcW w:w="3687" w:type="dxa"/>
            <w:shd w:val="clear" w:color="auto" w:fill="FFFFFF" w:themeFill="background1"/>
          </w:tcPr>
          <w:p w14:paraId="30F2663A" w14:textId="0684395F" w:rsidR="004A2F81" w:rsidRPr="00670720" w:rsidRDefault="004A2F81" w:rsidP="004A2F81">
            <w:pPr>
              <w:spacing w:line="276" w:lineRule="auto"/>
              <w:jc w:val="both"/>
              <w:rPr>
                <w:rFonts w:asciiTheme="majorBidi" w:eastAsia="Calibri" w:hAnsiTheme="majorBidi" w:cstheme="majorBidi"/>
                <w:lang w:val="bg-BG"/>
              </w:rPr>
            </w:pPr>
            <w:r w:rsidRPr="00670720">
              <w:rPr>
                <w:rFonts w:asciiTheme="majorBidi" w:eastAsia="Calibri" w:hAnsiTheme="majorBidi" w:cstheme="majorBidi"/>
                <w:lang w:val="bg-BG"/>
              </w:rPr>
              <w:t>Община Левски гарантира социалното включване на всички обществени групи като прилага политика за насърчаване на участието и избягване на дискриминацията. Общината работи в няколко направления – първото е предоставяне на социални услуги на</w:t>
            </w:r>
            <w:r w:rsidR="00E4392D" w:rsidRPr="00670720">
              <w:rPr>
                <w:rFonts w:asciiTheme="majorBidi" w:eastAsia="Calibri" w:hAnsiTheme="majorBidi" w:cstheme="majorBidi"/>
                <w:lang w:val="bg-BG"/>
              </w:rPr>
              <w:t xml:space="preserve"> различни групи в неравностойно положение. Фокус е и работата с малцинствата, вкл. чрез приобщаващо образование. </w:t>
            </w:r>
          </w:p>
        </w:tc>
        <w:tc>
          <w:tcPr>
            <w:tcW w:w="2552" w:type="dxa"/>
            <w:shd w:val="clear" w:color="auto" w:fill="FFFFFF" w:themeFill="background1"/>
          </w:tcPr>
          <w:p w14:paraId="5E4884D4" w14:textId="4FBD1FF6" w:rsidR="007B5BA0" w:rsidRPr="00670720" w:rsidRDefault="00670720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7072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56170" w:rsidRPr="007A26B4" w14:paraId="653549CF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26D8C61F" w14:textId="77777777" w:rsidR="00C56170" w:rsidRPr="007A26B4" w:rsidRDefault="00C56170" w:rsidP="00D40615">
            <w:pPr>
              <w:jc w:val="both"/>
              <w:rPr>
                <w:rFonts w:ascii="Calibri" w:eastAsia="Calibri" w:hAnsi="Calibri" w:cs="Times New Roman"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2</w:t>
            </w:r>
            <w:r w:rsidR="00D40615">
              <w:rPr>
                <w:rFonts w:ascii="Times New Roman" w:eastAsia="Calibri" w:hAnsi="Times New Roman" w:cs="Times New Roman"/>
                <w:b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/>
                <w:lang w:val="bg-BG"/>
              </w:rPr>
              <w:t xml:space="preserve"> </w:t>
            </w: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Културното разнообразие се приема като преимущество и се полагат постоянни усилия всички да откриват своите интереси в местната общност, да се идентифицират с нея и да не се чувстват изолирани.</w:t>
            </w:r>
          </w:p>
        </w:tc>
      </w:tr>
      <w:tr w:rsidR="007B5BA0" w:rsidRPr="007A26B4" w14:paraId="2E2B9821" w14:textId="77777777" w:rsidTr="004B6648">
        <w:tc>
          <w:tcPr>
            <w:tcW w:w="8929" w:type="dxa"/>
            <w:shd w:val="clear" w:color="auto" w:fill="FFFFFF" w:themeFill="background1"/>
          </w:tcPr>
          <w:p w14:paraId="485D6D08" w14:textId="77777777" w:rsidR="007B5BA0" w:rsidRPr="007A26B4" w:rsidRDefault="007B5BA0" w:rsidP="007B5BA0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Индикатор 2. Общината активно насърчава многообразието и сближаването в интерес на всички граждани, като предоставя ресурси, подкрепя и подпомага финансово дейностите на неправителствените организации, насърчава диалога и партньорствата между различни основни социални  партньори.   </w:t>
            </w:r>
          </w:p>
        </w:tc>
        <w:tc>
          <w:tcPr>
            <w:tcW w:w="3687" w:type="dxa"/>
            <w:shd w:val="clear" w:color="auto" w:fill="FFFFFF" w:themeFill="background1"/>
          </w:tcPr>
          <w:p w14:paraId="432C95C9" w14:textId="18E479E7" w:rsidR="007B5BA0" w:rsidRPr="00670720" w:rsidRDefault="002F48F6" w:rsidP="002F48F6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70720">
              <w:rPr>
                <w:rFonts w:ascii="Times New Roman" w:eastAsia="Calibri" w:hAnsi="Times New Roman" w:cs="Times New Roman"/>
                <w:lang w:val="bg-BG"/>
              </w:rPr>
              <w:t>Представена е информация за ежегодния Културен календар на общината. Част от инициативите са финансирани от общинския бюджет, като се подпомагат финансово читалища. Ежегодно се изработва План за дейността на читалищата.</w:t>
            </w:r>
          </w:p>
        </w:tc>
        <w:tc>
          <w:tcPr>
            <w:tcW w:w="2552" w:type="dxa"/>
            <w:shd w:val="clear" w:color="auto" w:fill="FFFFFF" w:themeFill="background1"/>
          </w:tcPr>
          <w:p w14:paraId="207B1D9B" w14:textId="2720896C" w:rsidR="007B5BA0" w:rsidRPr="00670720" w:rsidRDefault="00670720" w:rsidP="0067072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7072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56170" w:rsidRPr="007A26B4" w14:paraId="6A044708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5977F524" w14:textId="77777777" w:rsidR="00C56170" w:rsidRPr="007A26B4" w:rsidRDefault="00C56170" w:rsidP="00D40615">
            <w:pPr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3</w:t>
            </w:r>
            <w:r w:rsidR="00D40615">
              <w:rPr>
                <w:rFonts w:ascii="Times New Roman" w:eastAsia="Calibri" w:hAnsi="Times New Roman" w:cs="Times New Roman"/>
                <w:b/>
                <w:iCs/>
                <w:lang w:val="bg-BG"/>
              </w:rPr>
              <w:t>:</w:t>
            </w:r>
            <w:r w:rsidRPr="007A26B4">
              <w:rPr>
                <w:rFonts w:ascii="Times New Roman" w:eastAsia="Calibri" w:hAnsi="Times New Roman" w:cs="Times New Roman"/>
                <w:b/>
                <w:iCs/>
                <w:lang w:val="bg-BG"/>
              </w:rPr>
              <w:t xml:space="preserve"> Насърчава се социалното единство и интеграцията на необлагодетелстваните райони.</w:t>
            </w:r>
          </w:p>
        </w:tc>
      </w:tr>
      <w:tr w:rsidR="007B5BA0" w:rsidRPr="007A26B4" w14:paraId="5413F69B" w14:textId="77777777" w:rsidTr="004B6648">
        <w:tc>
          <w:tcPr>
            <w:tcW w:w="8929" w:type="dxa"/>
            <w:shd w:val="clear" w:color="auto" w:fill="FFFFFF" w:themeFill="background1"/>
          </w:tcPr>
          <w:p w14:paraId="4125FFC2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3.</w:t>
            </w:r>
            <w:r w:rsidRPr="007A26B4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Общината прилага политика за подобряване на социалното сближаване и насърчаване междукултурно общуване и взаимодействие.</w:t>
            </w:r>
          </w:p>
        </w:tc>
        <w:tc>
          <w:tcPr>
            <w:tcW w:w="3687" w:type="dxa"/>
            <w:shd w:val="clear" w:color="auto" w:fill="FFFFFF" w:themeFill="background1"/>
          </w:tcPr>
          <w:p w14:paraId="69D186FF" w14:textId="34C4A560" w:rsidR="007B5BA0" w:rsidRPr="00670720" w:rsidRDefault="000364F3" w:rsidP="003D0BF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70720">
              <w:rPr>
                <w:rFonts w:ascii="Times New Roman" w:eastAsia="Calibri" w:hAnsi="Times New Roman" w:cs="Times New Roman"/>
                <w:lang w:val="bg-BG"/>
              </w:rPr>
              <w:t xml:space="preserve">Община Левски </w:t>
            </w:r>
            <w:r w:rsidR="008F3CFB" w:rsidRPr="00670720">
              <w:rPr>
                <w:rFonts w:ascii="Times New Roman" w:eastAsia="Calibri" w:hAnsi="Times New Roman" w:cs="Times New Roman"/>
                <w:lang w:val="bg-BG"/>
              </w:rPr>
              <w:t xml:space="preserve">ежегодно разработва доклад </w:t>
            </w:r>
            <w:r w:rsidR="005C166B" w:rsidRPr="00670720">
              <w:rPr>
                <w:rFonts w:ascii="Times New Roman" w:eastAsia="Calibri" w:hAnsi="Times New Roman" w:cs="Times New Roman"/>
                <w:lang w:val="bg-BG"/>
              </w:rPr>
              <w:t xml:space="preserve">за изпълнението на Областна стратегия за равенство, </w:t>
            </w:r>
            <w:r w:rsidR="005C166B" w:rsidRPr="00670720">
              <w:rPr>
                <w:rFonts w:ascii="Times New Roman" w:eastAsia="Calibri" w:hAnsi="Times New Roman" w:cs="Times New Roman"/>
                <w:lang w:val="bg-BG"/>
              </w:rPr>
              <w:lastRenderedPageBreak/>
              <w:t>приобщаване и участие на ромите (2021-2030)</w:t>
            </w:r>
            <w:r w:rsidR="00227DEA" w:rsidRPr="00670720">
              <w:rPr>
                <w:rFonts w:ascii="Times New Roman" w:eastAsia="Calibri" w:hAnsi="Times New Roman" w:cs="Times New Roman"/>
                <w:lang w:val="bg-BG"/>
              </w:rPr>
              <w:t xml:space="preserve"> на област Плевен. В него се отчита изпълнението на различни</w:t>
            </w:r>
            <w:r w:rsidR="00F9362C" w:rsidRPr="00670720">
              <w:rPr>
                <w:rFonts w:ascii="Times New Roman" w:eastAsia="Calibri" w:hAnsi="Times New Roman" w:cs="Times New Roman"/>
                <w:lang w:val="bg-BG"/>
              </w:rPr>
              <w:t xml:space="preserve"> общински</w:t>
            </w:r>
            <w:r w:rsidR="00227DEA" w:rsidRPr="00670720">
              <w:rPr>
                <w:rFonts w:ascii="Times New Roman" w:eastAsia="Calibri" w:hAnsi="Times New Roman" w:cs="Times New Roman"/>
                <w:lang w:val="bg-BG"/>
              </w:rPr>
              <w:t xml:space="preserve"> инициативи в сферата на образованието, здравеопазването, </w:t>
            </w:r>
            <w:r w:rsidR="00F9362C" w:rsidRPr="00670720">
              <w:rPr>
                <w:rFonts w:ascii="Times New Roman" w:eastAsia="Calibri" w:hAnsi="Times New Roman" w:cs="Times New Roman"/>
                <w:lang w:val="bg-BG"/>
              </w:rPr>
              <w:t xml:space="preserve">заетостта и жилищните условия </w:t>
            </w:r>
          </w:p>
        </w:tc>
        <w:tc>
          <w:tcPr>
            <w:tcW w:w="2552" w:type="dxa"/>
            <w:shd w:val="clear" w:color="auto" w:fill="FFFFFF" w:themeFill="background1"/>
          </w:tcPr>
          <w:p w14:paraId="2634D674" w14:textId="0F287CCA" w:rsidR="007B5BA0" w:rsidRPr="00670720" w:rsidRDefault="00670720" w:rsidP="0067072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70720"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7B5BA0" w:rsidRPr="007A26B4" w14:paraId="68D18602" w14:textId="77777777" w:rsidTr="004B6648">
        <w:tc>
          <w:tcPr>
            <w:tcW w:w="8929" w:type="dxa"/>
            <w:shd w:val="clear" w:color="auto" w:fill="FFFFFF" w:themeFill="background1"/>
          </w:tcPr>
          <w:p w14:paraId="1CE889AD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4. Общината е приела отделни планове за интеграция на конкретни социално уязвими групи.</w:t>
            </w:r>
          </w:p>
        </w:tc>
        <w:tc>
          <w:tcPr>
            <w:tcW w:w="3687" w:type="dxa"/>
            <w:shd w:val="clear" w:color="auto" w:fill="FFFFFF" w:themeFill="background1"/>
          </w:tcPr>
          <w:p w14:paraId="1FF684DF" w14:textId="10436FD1" w:rsidR="007B5BA0" w:rsidRPr="00670720" w:rsidRDefault="003D0BF3" w:rsidP="00716A93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70720">
              <w:rPr>
                <w:rFonts w:ascii="Times New Roman" w:eastAsia="Calibri" w:hAnsi="Times New Roman" w:cs="Times New Roman"/>
                <w:lang w:val="bg-BG"/>
              </w:rPr>
              <w:t xml:space="preserve">Общината предлага различни социални услуги - </w:t>
            </w:r>
            <w:r w:rsidR="00FB2164" w:rsidRPr="00670720">
              <w:rPr>
                <w:rFonts w:asciiTheme="majorBidi" w:eastAsia="Calibri" w:hAnsiTheme="majorBidi" w:cstheme="majorBidi"/>
                <w:lang w:val="bg-BG"/>
              </w:rPr>
              <w:t xml:space="preserve">ЦОП, ЦСРИ, ЦНСТ, Домашен помощник,  социален асистент, личен асистент, Домашен социален патронаж. Ежегодно се изготвя </w:t>
            </w:r>
            <w:r w:rsidR="00F361A5" w:rsidRPr="00670720">
              <w:rPr>
                <w:rFonts w:asciiTheme="majorBidi" w:eastAsia="Calibri" w:hAnsiTheme="majorBidi" w:cstheme="majorBidi"/>
                <w:lang w:val="bg-BG"/>
              </w:rPr>
              <w:t>Анализ на състоянието и ефективността на социалните услуги, които се предоставят на територията на общината с целя тяхното подобряване.</w:t>
            </w:r>
          </w:p>
        </w:tc>
        <w:tc>
          <w:tcPr>
            <w:tcW w:w="2552" w:type="dxa"/>
            <w:shd w:val="clear" w:color="auto" w:fill="FFFFFF" w:themeFill="background1"/>
          </w:tcPr>
          <w:p w14:paraId="4F541C61" w14:textId="3327BFB0" w:rsidR="007B5BA0" w:rsidRPr="00670720" w:rsidRDefault="00670720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7072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71959" w:rsidRPr="007A26B4" w14:paraId="5DA39ACE" w14:textId="77777777" w:rsidTr="004B6648">
        <w:tc>
          <w:tcPr>
            <w:tcW w:w="15168" w:type="dxa"/>
            <w:gridSpan w:val="3"/>
            <w:shd w:val="clear" w:color="auto" w:fill="FBE4D5" w:themeFill="accent2" w:themeFillTint="33"/>
          </w:tcPr>
          <w:p w14:paraId="490EF396" w14:textId="77777777" w:rsidR="00771959" w:rsidRPr="007A26B4" w:rsidRDefault="00771959" w:rsidP="007A26B4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ДЕЙНОСТ 4: Гарантира се достъпът до основни услуги, особено за най-непривилегированите части от населението.</w:t>
            </w:r>
          </w:p>
        </w:tc>
      </w:tr>
      <w:tr w:rsidR="007B5BA0" w:rsidRPr="007A26B4" w14:paraId="451F6E82" w14:textId="77777777" w:rsidTr="004B6648">
        <w:tc>
          <w:tcPr>
            <w:tcW w:w="8929" w:type="dxa"/>
            <w:shd w:val="clear" w:color="auto" w:fill="FFFFFF" w:themeFill="background1"/>
          </w:tcPr>
          <w:p w14:paraId="6876BE74" w14:textId="77777777" w:rsidR="007B5BA0" w:rsidRPr="007A26B4" w:rsidRDefault="007B5BA0" w:rsidP="007B5BA0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Индикатор 5. Политиците и общинските служители, заедно с всички стратегически партньори, гарантират целите за равнопоставеност да бъдат включени и развити в стратегиите, устройствените планове и при предоставянето на обществени услуги.</w:t>
            </w:r>
          </w:p>
        </w:tc>
        <w:tc>
          <w:tcPr>
            <w:tcW w:w="3687" w:type="dxa"/>
            <w:shd w:val="clear" w:color="auto" w:fill="FFFFFF" w:themeFill="background1"/>
          </w:tcPr>
          <w:p w14:paraId="2E755E61" w14:textId="33C1C452" w:rsidR="007B5BA0" w:rsidRPr="00670720" w:rsidRDefault="002500BC" w:rsidP="00670720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 w:rsidRPr="00670720">
              <w:rPr>
                <w:rFonts w:ascii="Times New Roman" w:eastAsia="Calibri" w:hAnsi="Times New Roman" w:cs="Times New Roman"/>
                <w:lang w:val="bg-BG"/>
              </w:rPr>
              <w:t>Приетите общински документи (стратегии, планове, програми и др.) гарантират равнопоставеност между жителите на Община Левски.</w:t>
            </w:r>
          </w:p>
        </w:tc>
        <w:tc>
          <w:tcPr>
            <w:tcW w:w="2552" w:type="dxa"/>
            <w:shd w:val="clear" w:color="auto" w:fill="FFFFFF" w:themeFill="background1"/>
          </w:tcPr>
          <w:p w14:paraId="67B27AD7" w14:textId="4AB43705" w:rsidR="007B5BA0" w:rsidRPr="00670720" w:rsidRDefault="00670720" w:rsidP="007B5BA0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 w:rsidRPr="00670720"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771959" w:rsidRPr="007A26B4" w14:paraId="7C4040BA" w14:textId="77777777" w:rsidTr="004B6648">
        <w:tc>
          <w:tcPr>
            <w:tcW w:w="8929" w:type="dxa"/>
            <w:shd w:val="clear" w:color="auto" w:fill="E2EFD9" w:themeFill="accent6" w:themeFillTint="33"/>
          </w:tcPr>
          <w:p w14:paraId="61DF5A59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14:paraId="509A0277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7A26B4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11:</w:t>
            </w:r>
          </w:p>
          <w:p w14:paraId="3F5D6BEB" w14:textId="77777777" w:rsidR="00771959" w:rsidRPr="007A26B4" w:rsidRDefault="00771959" w:rsidP="007A26B4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239" w:type="dxa"/>
            <w:gridSpan w:val="2"/>
            <w:shd w:val="clear" w:color="auto" w:fill="E2EFD9" w:themeFill="accent6" w:themeFillTint="33"/>
          </w:tcPr>
          <w:p w14:paraId="7E01E44B" w14:textId="77777777" w:rsidR="00771959" w:rsidRPr="00670720" w:rsidRDefault="00771959" w:rsidP="007A26B4">
            <w:pPr>
              <w:jc w:val="center"/>
              <w:rPr>
                <w:rFonts w:ascii="Times New Roman" w:eastAsia="Calibri" w:hAnsi="Times New Roman" w:cs="Times New Roman"/>
                <w:b/>
                <w:bCs/>
              </w:rPr>
            </w:pPr>
          </w:p>
          <w:p w14:paraId="266A5A92" w14:textId="77777777" w:rsidR="001C246A" w:rsidRPr="00670720" w:rsidRDefault="001C246A" w:rsidP="001C246A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670720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Заверка без резерви</w:t>
            </w:r>
          </w:p>
          <w:p w14:paraId="075688BA" w14:textId="77777777" w:rsidR="00771959" w:rsidRPr="00670720" w:rsidRDefault="00C30A55" w:rsidP="00C30A55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  <w:r w:rsidRPr="00670720">
              <w:rPr>
                <w:rFonts w:asciiTheme="majorBidi" w:eastAsia="Calibri" w:hAnsiTheme="majorBidi" w:cstheme="majorBidi"/>
                <w:b/>
                <w:bCs/>
                <w:lang w:val="bg-BG"/>
              </w:rPr>
              <w:t xml:space="preserve">Община Левски гарантира социалното включване на всички обществени групи като прилага политика за насърчаване на участието и избягване на дискриминацията. Общината работи в няколко направления – първото е предоставяне на социални услуги на различни групи в неравностойно положение. Фокус е и работата с малцинствата чрез различни общински инициативи и </w:t>
            </w:r>
            <w:r w:rsidRPr="00670720">
              <w:rPr>
                <w:rFonts w:asciiTheme="majorBidi" w:eastAsia="Calibri" w:hAnsiTheme="majorBidi" w:cstheme="majorBidi"/>
                <w:b/>
                <w:bCs/>
                <w:lang w:val="bg-BG"/>
              </w:rPr>
              <w:lastRenderedPageBreak/>
              <w:t xml:space="preserve">проекти в сферата на </w:t>
            </w:r>
            <w:r w:rsidRPr="00670720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образованието, здравеопазването, заетостта и жилищните условия</w:t>
            </w:r>
            <w:r w:rsidR="000A1540" w:rsidRPr="00670720">
              <w:rPr>
                <w:rFonts w:ascii="Times New Roman" w:eastAsia="Calibri" w:hAnsi="Times New Roman" w:cs="Times New Roman"/>
                <w:b/>
                <w:bCs/>
                <w:lang w:val="bg-BG"/>
              </w:rPr>
              <w:t>.</w:t>
            </w:r>
          </w:p>
          <w:p w14:paraId="1B1F36BC" w14:textId="77777777" w:rsidR="000A1540" w:rsidRPr="00670720" w:rsidRDefault="000A1540" w:rsidP="00C30A55">
            <w:pPr>
              <w:jc w:val="both"/>
              <w:rPr>
                <w:rFonts w:ascii="Times New Roman" w:eastAsia="Calibri" w:hAnsi="Times New Roman" w:cs="Times New Roman"/>
                <w:b/>
                <w:bCs/>
                <w:lang w:val="bg-BG"/>
              </w:rPr>
            </w:pPr>
          </w:p>
          <w:p w14:paraId="7CFAFED1" w14:textId="77777777" w:rsidR="000A1540" w:rsidRPr="00670720" w:rsidRDefault="000A1540" w:rsidP="00C30A55">
            <w:pPr>
              <w:jc w:val="both"/>
              <w:rPr>
                <w:rFonts w:asciiTheme="majorBidi" w:eastAsia="Calibri" w:hAnsiTheme="majorBidi" w:cstheme="majorBidi"/>
                <w:b/>
                <w:bCs/>
                <w:lang w:val="bg-BG"/>
              </w:rPr>
            </w:pPr>
            <w:r w:rsidRPr="00670720">
              <w:rPr>
                <w:rFonts w:ascii="Times New Roman" w:eastAsia="Calibri" w:hAnsi="Times New Roman" w:cs="Times New Roman"/>
                <w:b/>
                <w:bCs/>
                <w:lang w:val="bg-BG"/>
              </w:rPr>
              <w:t xml:space="preserve">Общината предлага различни социални услуги - </w:t>
            </w:r>
            <w:r w:rsidRPr="00670720">
              <w:rPr>
                <w:rFonts w:asciiTheme="majorBidi" w:eastAsia="Calibri" w:hAnsiTheme="majorBidi" w:cstheme="majorBidi"/>
                <w:b/>
                <w:bCs/>
                <w:lang w:val="bg-BG"/>
              </w:rPr>
              <w:t>ЦОП, ЦСРИ, ЦНСТ, Домашен помощник,  социален асистент, личен асистент, Домашен социален патронаж. Ежегодно се изготвя Анализ на състоянието и ефективността на социалните услуги, които се предоставят на територията на общината с целя тяхното подобряване.</w:t>
            </w:r>
          </w:p>
          <w:p w14:paraId="6ADCDE2C" w14:textId="77777777" w:rsidR="000A1540" w:rsidRPr="00670720" w:rsidRDefault="000A1540" w:rsidP="00C30A55">
            <w:pPr>
              <w:jc w:val="both"/>
              <w:rPr>
                <w:rFonts w:asciiTheme="majorBidi" w:eastAsia="Calibri" w:hAnsiTheme="majorBidi" w:cstheme="majorBidi"/>
                <w:b/>
                <w:bCs/>
                <w:lang w:val="bg-BG"/>
              </w:rPr>
            </w:pPr>
          </w:p>
          <w:p w14:paraId="29A00DDB" w14:textId="68852B83" w:rsidR="000A1540" w:rsidRPr="00670720" w:rsidRDefault="000A1540" w:rsidP="00C30A55">
            <w:pPr>
              <w:jc w:val="both"/>
              <w:rPr>
                <w:rFonts w:asciiTheme="majorBidi" w:eastAsia="Calibri" w:hAnsiTheme="majorBidi" w:cstheme="majorBidi"/>
                <w:b/>
                <w:bCs/>
                <w:lang w:val="bg-BG"/>
              </w:rPr>
            </w:pPr>
            <w:r w:rsidRPr="00670720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Приетите общински документи (стратегии, планове, програми и др.) гарантират равнопоставеност между жителите на Община Левски.</w:t>
            </w:r>
          </w:p>
        </w:tc>
      </w:tr>
    </w:tbl>
    <w:p w14:paraId="48002C49" w14:textId="77777777" w:rsidR="00246FD8" w:rsidRDefault="00246FD8"/>
    <w:sectPr w:rsidR="00246FD8" w:rsidSect="00B54B21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4BD098" w14:textId="77777777" w:rsidR="00056927" w:rsidRDefault="00056927" w:rsidP="007A277D">
      <w:pPr>
        <w:spacing w:after="0" w:line="240" w:lineRule="auto"/>
      </w:pPr>
      <w:r>
        <w:separator/>
      </w:r>
    </w:p>
  </w:endnote>
  <w:endnote w:type="continuationSeparator" w:id="0">
    <w:p w14:paraId="4FA10DC5" w14:textId="77777777" w:rsidR="00056927" w:rsidRDefault="00056927" w:rsidP="007A27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5A9B18" w14:textId="77777777" w:rsidR="00056927" w:rsidRDefault="00056927" w:rsidP="007A277D">
      <w:pPr>
        <w:spacing w:after="0" w:line="240" w:lineRule="auto"/>
      </w:pPr>
      <w:r>
        <w:separator/>
      </w:r>
    </w:p>
  </w:footnote>
  <w:footnote w:type="continuationSeparator" w:id="0">
    <w:p w14:paraId="738B7ABC" w14:textId="77777777" w:rsidR="00056927" w:rsidRDefault="00056927" w:rsidP="007A277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B4AE2E" w14:textId="77777777" w:rsidR="007A277D" w:rsidRPr="00C25E62" w:rsidRDefault="007A277D" w:rsidP="007A277D">
    <w:pPr>
      <w:pStyle w:val="Header"/>
      <w:jc w:val="right"/>
      <w:rPr>
        <w:rFonts w:ascii="Times New Roman" w:hAnsi="Times New Roman" w:cs="Times New Roman"/>
        <w:b/>
      </w:rPr>
    </w:pPr>
    <w:r w:rsidRPr="00C25E62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11</w:t>
    </w:r>
  </w:p>
  <w:p w14:paraId="118AE7E4" w14:textId="77777777" w:rsidR="007A277D" w:rsidRDefault="007A277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4B21"/>
    <w:rsid w:val="000364F3"/>
    <w:rsid w:val="00055276"/>
    <w:rsid w:val="00056927"/>
    <w:rsid w:val="000A1540"/>
    <w:rsid w:val="001B179C"/>
    <w:rsid w:val="001C246A"/>
    <w:rsid w:val="00227DEA"/>
    <w:rsid w:val="00246FD8"/>
    <w:rsid w:val="002500BC"/>
    <w:rsid w:val="002E7DA2"/>
    <w:rsid w:val="002F48F6"/>
    <w:rsid w:val="003054DD"/>
    <w:rsid w:val="00325DC0"/>
    <w:rsid w:val="003D0BF3"/>
    <w:rsid w:val="004A2F81"/>
    <w:rsid w:val="004B6648"/>
    <w:rsid w:val="004E4008"/>
    <w:rsid w:val="005C166B"/>
    <w:rsid w:val="00670720"/>
    <w:rsid w:val="00716A93"/>
    <w:rsid w:val="00771959"/>
    <w:rsid w:val="007A26B4"/>
    <w:rsid w:val="007A277D"/>
    <w:rsid w:val="007B5BA0"/>
    <w:rsid w:val="008A5051"/>
    <w:rsid w:val="008D3147"/>
    <w:rsid w:val="008F3CFB"/>
    <w:rsid w:val="009D60C9"/>
    <w:rsid w:val="00AF5E83"/>
    <w:rsid w:val="00B024B4"/>
    <w:rsid w:val="00B54B21"/>
    <w:rsid w:val="00B75D4E"/>
    <w:rsid w:val="00C30A55"/>
    <w:rsid w:val="00C56170"/>
    <w:rsid w:val="00C81E40"/>
    <w:rsid w:val="00D40615"/>
    <w:rsid w:val="00D678AF"/>
    <w:rsid w:val="00E4392D"/>
    <w:rsid w:val="00E53786"/>
    <w:rsid w:val="00F361A5"/>
    <w:rsid w:val="00F9362C"/>
    <w:rsid w:val="00FB21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1C8374"/>
  <w15:chartTrackingRefBased/>
  <w15:docId w15:val="{39E535AC-0FDC-4E38-90F3-4E222F8A14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5617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4B21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A277D"/>
  </w:style>
  <w:style w:type="paragraph" w:styleId="Footer">
    <w:name w:val="footer"/>
    <w:basedOn w:val="Normal"/>
    <w:link w:val="FooterChar"/>
    <w:uiPriority w:val="99"/>
    <w:unhideWhenUsed/>
    <w:rsid w:val="007A277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A27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600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Ministry of Regional Development and Public Works</Company>
  <LinksUpToDate>false</LinksUpToDate>
  <CharactersWithSpaces>4018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Rumyana Draganova</cp:lastModifiedBy>
  <cp:revision>45</cp:revision>
  <dcterms:created xsi:type="dcterms:W3CDTF">2022-07-05T11:30:00Z</dcterms:created>
  <dcterms:modified xsi:type="dcterms:W3CDTF">2025-06-11T06:40:00Z</dcterms:modified>
</cp:coreProperties>
</file>